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04C6" w14:textId="100B4F85" w:rsidR="0045071C" w:rsidRPr="007F1543" w:rsidRDefault="003E51D5">
      <w:pPr>
        <w:pStyle w:val="Heading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Burnham Holdings, Inc</w:t>
      </w:r>
      <w:r w:rsidR="000525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Declares Dividend and Announces Results of the Annual </w:t>
      </w:r>
      <w:r w:rsidR="000525F5">
        <w:rPr>
          <w:rFonts w:ascii="Times New Roman" w:hAnsi="Times New Roman"/>
          <w:b/>
          <w:sz w:val="28"/>
          <w:szCs w:val="28"/>
        </w:rPr>
        <w:t>Meeting Shareholders’ Vote</w:t>
      </w:r>
    </w:p>
    <w:p w14:paraId="09D804C7" w14:textId="77777777" w:rsidR="0045071C" w:rsidRPr="007F1543" w:rsidRDefault="0045071C">
      <w:pPr>
        <w:rPr>
          <w:sz w:val="28"/>
          <w:szCs w:val="28"/>
        </w:rPr>
      </w:pPr>
    </w:p>
    <w:p w14:paraId="09D804C8" w14:textId="19240A71" w:rsidR="0045071C" w:rsidRPr="007F1543" w:rsidRDefault="00534815">
      <w:pPr>
        <w:pStyle w:val="Heading3"/>
        <w:rPr>
          <w:rFonts w:ascii="Times New Roman" w:hAnsi="Times New Roman"/>
          <w:szCs w:val="24"/>
        </w:rPr>
      </w:pPr>
      <w:r w:rsidRPr="007F1543">
        <w:rPr>
          <w:rFonts w:ascii="Times New Roman" w:hAnsi="Times New Roman"/>
          <w:szCs w:val="24"/>
        </w:rPr>
        <w:t>Lancaster, PA</w:t>
      </w:r>
      <w:r w:rsidRPr="007F1543">
        <w:rPr>
          <w:rFonts w:ascii="Times New Roman" w:hAnsi="Times New Roman"/>
          <w:szCs w:val="24"/>
        </w:rPr>
        <w:tab/>
      </w:r>
      <w:r w:rsidRPr="007F1543">
        <w:rPr>
          <w:rFonts w:ascii="Times New Roman" w:hAnsi="Times New Roman"/>
          <w:szCs w:val="24"/>
        </w:rPr>
        <w:tab/>
      </w:r>
      <w:r w:rsidRPr="007F1543">
        <w:rPr>
          <w:rFonts w:ascii="Times New Roman" w:hAnsi="Times New Roman"/>
          <w:szCs w:val="24"/>
        </w:rPr>
        <w:tab/>
      </w:r>
      <w:r w:rsidR="003B5B25">
        <w:rPr>
          <w:rFonts w:ascii="Times New Roman" w:hAnsi="Times New Roman"/>
          <w:szCs w:val="24"/>
        </w:rPr>
        <w:tab/>
      </w:r>
      <w:r w:rsidR="003B5B25">
        <w:rPr>
          <w:rFonts w:ascii="Times New Roman" w:hAnsi="Times New Roman"/>
          <w:szCs w:val="24"/>
        </w:rPr>
        <w:tab/>
      </w:r>
      <w:r w:rsidR="003B5B25">
        <w:rPr>
          <w:rFonts w:ascii="Times New Roman" w:hAnsi="Times New Roman"/>
          <w:szCs w:val="24"/>
        </w:rPr>
        <w:tab/>
      </w:r>
      <w:r w:rsidRPr="007F1543">
        <w:rPr>
          <w:rFonts w:ascii="Times New Roman" w:hAnsi="Times New Roman"/>
          <w:szCs w:val="24"/>
        </w:rPr>
        <w:tab/>
      </w:r>
      <w:r w:rsidRPr="007F1543">
        <w:rPr>
          <w:rFonts w:ascii="Times New Roman" w:hAnsi="Times New Roman"/>
          <w:szCs w:val="24"/>
        </w:rPr>
        <w:tab/>
        <w:t xml:space="preserve">     </w:t>
      </w:r>
      <w:r w:rsidRPr="007F1543">
        <w:rPr>
          <w:rFonts w:ascii="Times New Roman" w:hAnsi="Times New Roman"/>
          <w:szCs w:val="24"/>
        </w:rPr>
        <w:tab/>
      </w:r>
      <w:r w:rsidRPr="007F1543">
        <w:rPr>
          <w:rFonts w:ascii="Times New Roman" w:hAnsi="Times New Roman"/>
          <w:szCs w:val="24"/>
        </w:rPr>
        <w:tab/>
        <w:t xml:space="preserve">    </w:t>
      </w:r>
      <w:r w:rsidR="00695798">
        <w:rPr>
          <w:rFonts w:ascii="Times New Roman" w:hAnsi="Times New Roman"/>
          <w:szCs w:val="24"/>
        </w:rPr>
        <w:tab/>
        <w:t xml:space="preserve"> April 2</w:t>
      </w:r>
      <w:r w:rsidR="00576F70">
        <w:rPr>
          <w:rFonts w:ascii="Times New Roman" w:hAnsi="Times New Roman"/>
          <w:szCs w:val="24"/>
        </w:rPr>
        <w:t>2</w:t>
      </w:r>
      <w:r w:rsidR="00695798">
        <w:rPr>
          <w:rFonts w:ascii="Times New Roman" w:hAnsi="Times New Roman"/>
          <w:szCs w:val="24"/>
        </w:rPr>
        <w:t>, 202</w:t>
      </w:r>
      <w:r w:rsidR="00576F70">
        <w:rPr>
          <w:rFonts w:ascii="Times New Roman" w:hAnsi="Times New Roman"/>
          <w:szCs w:val="24"/>
        </w:rPr>
        <w:t>4</w:t>
      </w:r>
    </w:p>
    <w:p w14:paraId="09D804C9" w14:textId="77777777" w:rsidR="0045071C" w:rsidRPr="007F1543" w:rsidRDefault="004507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Cs w:val="24"/>
        </w:rPr>
      </w:pPr>
    </w:p>
    <w:p w14:paraId="09D804CA" w14:textId="64948997" w:rsidR="0045071C" w:rsidRPr="007F1543" w:rsidRDefault="00534815">
      <w:pPr>
        <w:pStyle w:val="p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Cs w:val="24"/>
        </w:rPr>
      </w:pPr>
      <w:r w:rsidRPr="007F1543">
        <w:rPr>
          <w:szCs w:val="24"/>
        </w:rPr>
        <w:t>Burnham Holdings, Inc., (</w:t>
      </w:r>
      <w:r w:rsidR="00FA2CFE" w:rsidRPr="007F1543">
        <w:rPr>
          <w:szCs w:val="24"/>
        </w:rPr>
        <w:t>OTC-</w:t>
      </w:r>
      <w:r w:rsidRPr="007F1543">
        <w:rPr>
          <w:szCs w:val="24"/>
        </w:rPr>
        <w:t>Pink: BURCA)</w:t>
      </w:r>
      <w:r w:rsidR="004032D2" w:rsidRPr="007F1543">
        <w:rPr>
          <w:szCs w:val="24"/>
        </w:rPr>
        <w:t xml:space="preserve">, </w:t>
      </w:r>
      <w:r w:rsidR="00B77471" w:rsidRPr="004274FA">
        <w:rPr>
          <w:szCs w:val="24"/>
        </w:rPr>
        <w:t xml:space="preserve">the parent company of multiple subsidiaries that are leading </w:t>
      </w:r>
      <w:r w:rsidR="00B77471" w:rsidRPr="00EA78B6">
        <w:rPr>
          <w:szCs w:val="24"/>
        </w:rPr>
        <w:t xml:space="preserve">domestic manufacturers of boilers, furnaces and related HVAC products and accessories for residential, commercial, and industrial applications, </w:t>
      </w:r>
      <w:r w:rsidRPr="007F1543">
        <w:rPr>
          <w:szCs w:val="24"/>
        </w:rPr>
        <w:t xml:space="preserve">announced </w:t>
      </w:r>
      <w:r w:rsidR="00E90E32">
        <w:rPr>
          <w:szCs w:val="24"/>
        </w:rPr>
        <w:t xml:space="preserve">the results of the shareholder </w:t>
      </w:r>
      <w:r w:rsidR="00966526">
        <w:rPr>
          <w:szCs w:val="24"/>
        </w:rPr>
        <w:t xml:space="preserve">vote from today’s Annual Meeting and </w:t>
      </w:r>
      <w:r w:rsidR="007533FC">
        <w:rPr>
          <w:szCs w:val="24"/>
        </w:rPr>
        <w:t xml:space="preserve">declared </w:t>
      </w:r>
      <w:r w:rsidRPr="007F1543">
        <w:rPr>
          <w:szCs w:val="24"/>
        </w:rPr>
        <w:t>common and preferred stock dividends.</w:t>
      </w:r>
    </w:p>
    <w:p w14:paraId="09D804CB" w14:textId="77777777" w:rsidR="0045071C" w:rsidRPr="007F1543" w:rsidRDefault="0045071C">
      <w:pPr>
        <w:pStyle w:val="p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Cs w:val="24"/>
        </w:rPr>
      </w:pPr>
    </w:p>
    <w:p w14:paraId="45E2D24B" w14:textId="00BDD129" w:rsidR="007533FC" w:rsidRDefault="007533FC">
      <w:pPr>
        <w:pStyle w:val="p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Cs w:val="24"/>
        </w:rPr>
      </w:pPr>
      <w:r>
        <w:rPr>
          <w:szCs w:val="24"/>
        </w:rPr>
        <w:t xml:space="preserve">The annual meeting of Burnham Holdings, Inc. was held today in Lancaster, PA, beginning at 11:30 </w:t>
      </w:r>
      <w:r w:rsidR="00237D74">
        <w:rPr>
          <w:szCs w:val="24"/>
        </w:rPr>
        <w:t xml:space="preserve">am, with shareholders voting favorably on </w:t>
      </w:r>
      <w:r w:rsidR="00FA2B71">
        <w:rPr>
          <w:szCs w:val="24"/>
        </w:rPr>
        <w:t>two</w:t>
      </w:r>
      <w:r w:rsidR="00237D74">
        <w:rPr>
          <w:szCs w:val="24"/>
        </w:rPr>
        <w:t xml:space="preserve"> proposals:</w:t>
      </w:r>
    </w:p>
    <w:p w14:paraId="073DFF2B" w14:textId="77777777" w:rsidR="00237D74" w:rsidRDefault="00237D74">
      <w:pPr>
        <w:pStyle w:val="p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Cs w:val="24"/>
        </w:rPr>
      </w:pPr>
    </w:p>
    <w:p w14:paraId="6130FE8D" w14:textId="1D58687D" w:rsidR="00A97AEA" w:rsidRDefault="00237D74" w:rsidP="00FA2B71">
      <w:pPr>
        <w:pStyle w:val="p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Cs w:val="24"/>
        </w:rPr>
      </w:pPr>
      <w:r>
        <w:rPr>
          <w:szCs w:val="24"/>
        </w:rPr>
        <w:t xml:space="preserve">The election of </w:t>
      </w:r>
      <w:r w:rsidR="00E253CB">
        <w:rPr>
          <w:szCs w:val="24"/>
        </w:rPr>
        <w:t>Douglas S. Brossman</w:t>
      </w:r>
      <w:r w:rsidR="00C94DB9">
        <w:rPr>
          <w:szCs w:val="24"/>
        </w:rPr>
        <w:t xml:space="preserve">, </w:t>
      </w:r>
      <w:r w:rsidR="00606908">
        <w:rPr>
          <w:szCs w:val="24"/>
        </w:rPr>
        <w:t>Christopher R. Drew</w:t>
      </w:r>
      <w:r w:rsidR="007C790D">
        <w:rPr>
          <w:szCs w:val="24"/>
        </w:rPr>
        <w:t xml:space="preserve"> and </w:t>
      </w:r>
      <w:r w:rsidR="00606908">
        <w:rPr>
          <w:szCs w:val="24"/>
        </w:rPr>
        <w:t>Laura T. Wand</w:t>
      </w:r>
      <w:r w:rsidR="00A97AEA">
        <w:rPr>
          <w:szCs w:val="24"/>
        </w:rPr>
        <w:t xml:space="preserve"> as directors for three-year terms ending in 202</w:t>
      </w:r>
      <w:r w:rsidR="00606908">
        <w:rPr>
          <w:szCs w:val="24"/>
        </w:rPr>
        <w:t>7</w:t>
      </w:r>
      <w:r w:rsidR="00A97AEA">
        <w:rPr>
          <w:szCs w:val="24"/>
        </w:rPr>
        <w:t xml:space="preserve">; </w:t>
      </w:r>
      <w:r w:rsidR="00735279">
        <w:rPr>
          <w:szCs w:val="24"/>
        </w:rPr>
        <w:t>and</w:t>
      </w:r>
    </w:p>
    <w:p w14:paraId="31A93947" w14:textId="69F07E37" w:rsidR="00735279" w:rsidRDefault="00735279" w:rsidP="00237D74">
      <w:pPr>
        <w:pStyle w:val="p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Cs w:val="24"/>
        </w:rPr>
      </w:pPr>
      <w:r>
        <w:rPr>
          <w:szCs w:val="24"/>
        </w:rPr>
        <w:t>The appointment of Baker Tilly US, LLP</w:t>
      </w:r>
      <w:r w:rsidR="001079EF">
        <w:rPr>
          <w:szCs w:val="24"/>
        </w:rPr>
        <w:t xml:space="preserve">, or other auditing firm as the Board may </w:t>
      </w:r>
      <w:proofErr w:type="gramStart"/>
      <w:r w:rsidR="001079EF">
        <w:rPr>
          <w:szCs w:val="24"/>
        </w:rPr>
        <w:t>select,</w:t>
      </w:r>
      <w:proofErr w:type="gramEnd"/>
      <w:r w:rsidR="001079EF">
        <w:rPr>
          <w:szCs w:val="24"/>
        </w:rPr>
        <w:t xml:space="preserve"> as independ</w:t>
      </w:r>
      <w:r w:rsidR="00251D8A">
        <w:rPr>
          <w:szCs w:val="24"/>
        </w:rPr>
        <w:t>ent auditors for the 202</w:t>
      </w:r>
      <w:r w:rsidR="00FA2B71">
        <w:rPr>
          <w:szCs w:val="24"/>
        </w:rPr>
        <w:t>4</w:t>
      </w:r>
      <w:r w:rsidR="00251D8A">
        <w:rPr>
          <w:szCs w:val="24"/>
        </w:rPr>
        <w:t xml:space="preserve"> year.</w:t>
      </w:r>
    </w:p>
    <w:p w14:paraId="0B2CDA35" w14:textId="77777777" w:rsidR="007533FC" w:rsidRDefault="007533FC">
      <w:pPr>
        <w:pStyle w:val="p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Cs w:val="24"/>
        </w:rPr>
      </w:pPr>
    </w:p>
    <w:p w14:paraId="09D804CC" w14:textId="7B354B8D" w:rsidR="0045071C" w:rsidRPr="007F1543" w:rsidRDefault="00534815">
      <w:pPr>
        <w:pStyle w:val="p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Cs w:val="24"/>
        </w:rPr>
      </w:pPr>
      <w:r w:rsidRPr="007F1543">
        <w:rPr>
          <w:szCs w:val="24"/>
        </w:rPr>
        <w:t xml:space="preserve">At its meeting on </w:t>
      </w:r>
      <w:r w:rsidR="00251D8A">
        <w:rPr>
          <w:szCs w:val="24"/>
        </w:rPr>
        <w:t>April 2</w:t>
      </w:r>
      <w:r w:rsidR="005A7B14">
        <w:rPr>
          <w:szCs w:val="24"/>
        </w:rPr>
        <w:t>2</w:t>
      </w:r>
      <w:r w:rsidR="00251D8A">
        <w:rPr>
          <w:szCs w:val="24"/>
        </w:rPr>
        <w:t>, 202</w:t>
      </w:r>
      <w:r w:rsidR="005A7B14">
        <w:rPr>
          <w:szCs w:val="24"/>
        </w:rPr>
        <w:t>4</w:t>
      </w:r>
      <w:r w:rsidRPr="007F1543">
        <w:rPr>
          <w:szCs w:val="24"/>
        </w:rPr>
        <w:t>, Burnham Holdings, Inc.’s Board of Directors declared a quarterly common stock dividend of $0.</w:t>
      </w:r>
      <w:r w:rsidR="002E538D" w:rsidRPr="007F1543">
        <w:rPr>
          <w:szCs w:val="24"/>
        </w:rPr>
        <w:t>2</w:t>
      </w:r>
      <w:r w:rsidR="005A7B14">
        <w:rPr>
          <w:szCs w:val="24"/>
        </w:rPr>
        <w:t>3</w:t>
      </w:r>
      <w:r w:rsidRPr="007F1543">
        <w:rPr>
          <w:szCs w:val="24"/>
        </w:rPr>
        <w:t xml:space="preserve"> per share and a semi-annual p</w:t>
      </w:r>
      <w:r w:rsidR="00DC27AA" w:rsidRPr="007F1543">
        <w:rPr>
          <w:szCs w:val="24"/>
        </w:rPr>
        <w:t xml:space="preserve">referred stock dividend of $1.50 </w:t>
      </w:r>
      <w:r w:rsidRPr="007F1543">
        <w:rPr>
          <w:szCs w:val="24"/>
        </w:rPr>
        <w:t xml:space="preserve">per share, both payable </w:t>
      </w:r>
      <w:r w:rsidR="00601753">
        <w:rPr>
          <w:szCs w:val="24"/>
        </w:rPr>
        <w:t xml:space="preserve">June </w:t>
      </w:r>
      <w:r w:rsidR="00E253CB">
        <w:rPr>
          <w:szCs w:val="24"/>
        </w:rPr>
        <w:t>27</w:t>
      </w:r>
      <w:r w:rsidR="00601753">
        <w:rPr>
          <w:szCs w:val="24"/>
        </w:rPr>
        <w:t>, 202</w:t>
      </w:r>
      <w:r w:rsidR="00E253CB">
        <w:rPr>
          <w:szCs w:val="24"/>
        </w:rPr>
        <w:t>4</w:t>
      </w:r>
      <w:r w:rsidRPr="007F1543">
        <w:rPr>
          <w:szCs w:val="24"/>
        </w:rPr>
        <w:t xml:space="preserve"> </w:t>
      </w:r>
      <w:r w:rsidR="009E2BB7" w:rsidRPr="007F1543">
        <w:rPr>
          <w:szCs w:val="24"/>
        </w:rPr>
        <w:t>w</w:t>
      </w:r>
      <w:r w:rsidR="002B4EB7" w:rsidRPr="007F1543">
        <w:rPr>
          <w:szCs w:val="24"/>
        </w:rPr>
        <w:t xml:space="preserve">ith a record date of </w:t>
      </w:r>
      <w:r w:rsidR="002C6450">
        <w:rPr>
          <w:szCs w:val="24"/>
        </w:rPr>
        <w:t xml:space="preserve">June </w:t>
      </w:r>
      <w:r w:rsidR="00E253CB">
        <w:rPr>
          <w:szCs w:val="24"/>
        </w:rPr>
        <w:t>20</w:t>
      </w:r>
      <w:r w:rsidR="002C6450">
        <w:rPr>
          <w:szCs w:val="24"/>
        </w:rPr>
        <w:t>, 202</w:t>
      </w:r>
      <w:r w:rsidR="00E253CB">
        <w:rPr>
          <w:szCs w:val="24"/>
        </w:rPr>
        <w:t>4</w:t>
      </w:r>
      <w:r w:rsidRPr="007F1543">
        <w:rPr>
          <w:szCs w:val="24"/>
        </w:rPr>
        <w:t>.</w:t>
      </w:r>
    </w:p>
    <w:p w14:paraId="09D804CD" w14:textId="77777777" w:rsidR="0045071C" w:rsidRPr="007F1543" w:rsidRDefault="004507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right="1440"/>
        <w:jc w:val="both"/>
        <w:rPr>
          <w:szCs w:val="24"/>
        </w:rPr>
      </w:pPr>
    </w:p>
    <w:p w14:paraId="09D804CE" w14:textId="41751BA5" w:rsidR="0045071C" w:rsidRPr="007F1543" w:rsidRDefault="002A30EA">
      <w:pPr>
        <w:pStyle w:val="Heading5"/>
        <w:tabs>
          <w:tab w:val="clear" w:pos="720"/>
          <w:tab w:val="left" w:pos="0"/>
        </w:tabs>
        <w:ind w:left="0" w:right="-36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>Earlier today, Burnham Holdings, Inc. announced the financial results for the first quarter of 202</w:t>
      </w:r>
      <w:r w:rsidR="00E253CB">
        <w:rPr>
          <w:rFonts w:ascii="Times New Roman" w:hAnsi="Times New Roman"/>
          <w:b w:val="0"/>
          <w:color w:val="auto"/>
          <w:szCs w:val="24"/>
        </w:rPr>
        <w:t>4</w:t>
      </w:r>
      <w:r w:rsidR="00E0703F">
        <w:rPr>
          <w:rFonts w:ascii="Times New Roman" w:hAnsi="Times New Roman"/>
          <w:b w:val="0"/>
          <w:color w:val="auto"/>
          <w:szCs w:val="24"/>
        </w:rPr>
        <w:t>.</w:t>
      </w:r>
    </w:p>
    <w:sectPr w:rsidR="0045071C" w:rsidRPr="007F1543">
      <w:type w:val="continuous"/>
      <w:pgSz w:w="12240" w:h="15840"/>
      <w:pgMar w:top="1008" w:right="1008" w:bottom="1008" w:left="1008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ar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BA3"/>
    <w:multiLevelType w:val="hybridMultilevel"/>
    <w:tmpl w:val="178CA56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952E78"/>
    <w:multiLevelType w:val="hybridMultilevel"/>
    <w:tmpl w:val="EF06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89447">
    <w:abstractNumId w:val="0"/>
  </w:num>
  <w:num w:numId="2" w16cid:durableId="45622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D8"/>
    <w:rsid w:val="00043E15"/>
    <w:rsid w:val="000525F5"/>
    <w:rsid w:val="000D45C1"/>
    <w:rsid w:val="001079EF"/>
    <w:rsid w:val="00134952"/>
    <w:rsid w:val="00164E7C"/>
    <w:rsid w:val="00237D74"/>
    <w:rsid w:val="0024351E"/>
    <w:rsid w:val="00251D8A"/>
    <w:rsid w:val="002A30EA"/>
    <w:rsid w:val="002B0F16"/>
    <w:rsid w:val="002B4EB7"/>
    <w:rsid w:val="002C1B5F"/>
    <w:rsid w:val="002C6450"/>
    <w:rsid w:val="002E538D"/>
    <w:rsid w:val="00301B65"/>
    <w:rsid w:val="00332864"/>
    <w:rsid w:val="003B45B1"/>
    <w:rsid w:val="003B5B25"/>
    <w:rsid w:val="003B78C5"/>
    <w:rsid w:val="003C097B"/>
    <w:rsid w:val="003E51D5"/>
    <w:rsid w:val="004032D2"/>
    <w:rsid w:val="0045071C"/>
    <w:rsid w:val="00506BE5"/>
    <w:rsid w:val="00534815"/>
    <w:rsid w:val="00576F70"/>
    <w:rsid w:val="00584BC9"/>
    <w:rsid w:val="005944C0"/>
    <w:rsid w:val="005A7B14"/>
    <w:rsid w:val="00601753"/>
    <w:rsid w:val="00605E9D"/>
    <w:rsid w:val="00606908"/>
    <w:rsid w:val="0068576B"/>
    <w:rsid w:val="006900F4"/>
    <w:rsid w:val="00695798"/>
    <w:rsid w:val="00731FC9"/>
    <w:rsid w:val="00735279"/>
    <w:rsid w:val="00740BA7"/>
    <w:rsid w:val="0075201C"/>
    <w:rsid w:val="007533FC"/>
    <w:rsid w:val="00767B77"/>
    <w:rsid w:val="007716C5"/>
    <w:rsid w:val="007A6091"/>
    <w:rsid w:val="007C790D"/>
    <w:rsid w:val="007F1543"/>
    <w:rsid w:val="00837DF1"/>
    <w:rsid w:val="00883E1D"/>
    <w:rsid w:val="00897758"/>
    <w:rsid w:val="0090477D"/>
    <w:rsid w:val="0093539D"/>
    <w:rsid w:val="00960187"/>
    <w:rsid w:val="00966526"/>
    <w:rsid w:val="009B1F91"/>
    <w:rsid w:val="009D2D27"/>
    <w:rsid w:val="009E1B49"/>
    <w:rsid w:val="009E2BB7"/>
    <w:rsid w:val="00A40F8F"/>
    <w:rsid w:val="00A77C60"/>
    <w:rsid w:val="00A97AEA"/>
    <w:rsid w:val="00AF452D"/>
    <w:rsid w:val="00B246B9"/>
    <w:rsid w:val="00B77471"/>
    <w:rsid w:val="00BE7F69"/>
    <w:rsid w:val="00C93422"/>
    <w:rsid w:val="00C94DB9"/>
    <w:rsid w:val="00CE52D8"/>
    <w:rsid w:val="00CF7DA4"/>
    <w:rsid w:val="00D508C7"/>
    <w:rsid w:val="00D93292"/>
    <w:rsid w:val="00DC27AA"/>
    <w:rsid w:val="00DC79D9"/>
    <w:rsid w:val="00E043A7"/>
    <w:rsid w:val="00E0703F"/>
    <w:rsid w:val="00E253CB"/>
    <w:rsid w:val="00E51A19"/>
    <w:rsid w:val="00E550BE"/>
    <w:rsid w:val="00E761CD"/>
    <w:rsid w:val="00E90E32"/>
    <w:rsid w:val="00ED3402"/>
    <w:rsid w:val="00EE5B34"/>
    <w:rsid w:val="00F212F0"/>
    <w:rsid w:val="00F5319B"/>
    <w:rsid w:val="00F5797B"/>
    <w:rsid w:val="00FA2B71"/>
    <w:rsid w:val="00FA2CFE"/>
    <w:rsid w:val="00FC2019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804C6"/>
  <w15:docId w15:val="{30B55EBC-5B87-44AF-AF41-832DD99E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rFonts w:ascii="Lucida Fax" w:hAnsi="Lucida Fax"/>
      <w:b/>
      <w:snapToGrid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Lucida Fax" w:hAnsi="Lucida Fax"/>
      <w:snapToGrid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Lucida Fax" w:hAnsi="Lucida Fax"/>
      <w:snapToGrid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3"/>
    </w:pPr>
    <w:rPr>
      <w:rFonts w:ascii="Lucida Fax" w:hAnsi="Lucida Fax"/>
      <w:b/>
      <w:color w:val="0000FF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 w:right="1440"/>
      <w:jc w:val="both"/>
      <w:outlineLvl w:val="4"/>
    </w:pPr>
    <w:rPr>
      <w:rFonts w:ascii="Lucida Fax" w:hAnsi="Lucida Fax"/>
      <w:b/>
      <w:color w:val="0000FF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right" w:pos="5040"/>
        <w:tab w:val="left" w:pos="5400"/>
        <w:tab w:val="right" w:pos="5760"/>
        <w:tab w:val="left" w:pos="6120"/>
        <w:tab w:val="right" w:pos="6480"/>
        <w:tab w:val="left" w:pos="6840"/>
        <w:tab w:val="right" w:pos="7200"/>
        <w:tab w:val="left" w:pos="7560"/>
        <w:tab w:val="right" w:pos="7920"/>
        <w:tab w:val="right" w:pos="8640"/>
      </w:tabs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2880"/>
        <w:tab w:val="right" w:pos="5760"/>
        <w:tab w:val="left" w:pos="6120"/>
        <w:tab w:val="right" w:pos="7200"/>
        <w:tab w:val="left" w:pos="7560"/>
        <w:tab w:val="right" w:pos="8640"/>
      </w:tabs>
      <w:outlineLvl w:val="6"/>
    </w:pPr>
    <w:rPr>
      <w:rFonts w:ascii="Lucida Fax" w:hAnsi="Lucida Fax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t2">
    <w:name w:val="t2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1040"/>
      </w:tabs>
      <w:spacing w:line="240" w:lineRule="atLeast"/>
      <w:ind w:left="400"/>
    </w:pPr>
  </w:style>
  <w:style w:type="paragraph" w:customStyle="1" w:styleId="p4">
    <w:name w:val="p4"/>
    <w:basedOn w:val="Normal"/>
    <w:pPr>
      <w:tabs>
        <w:tab w:val="left" w:pos="920"/>
        <w:tab w:val="left" w:pos="2300"/>
      </w:tabs>
      <w:spacing w:line="580" w:lineRule="atLeast"/>
      <w:ind w:left="576" w:firstLine="1440"/>
    </w:pPr>
  </w:style>
  <w:style w:type="paragraph" w:styleId="BodyText2">
    <w:name w:val="Body Text 2"/>
    <w:basedOn w:val="Normal"/>
    <w:semiHidden/>
    <w:pPr>
      <w:widowControl/>
      <w:jc w:val="both"/>
    </w:pPr>
    <w:rPr>
      <w:rFonts w:ascii="Lucida Fax" w:hAnsi="Lucida Fax"/>
      <w:snapToGrid/>
    </w:rPr>
  </w:style>
  <w:style w:type="paragraph" w:styleId="BodyText">
    <w:name w:val="Body Text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Marin" w:hAnsi="Marin"/>
      <w:sz w:val="24"/>
    </w:rPr>
  </w:style>
  <w:style w:type="paragraph" w:styleId="BodyText3">
    <w:name w:val="Body Text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Lucida Fax" w:hAnsi="Lucida Fax"/>
      <w:sz w:val="20"/>
    </w:rPr>
  </w:style>
  <w:style w:type="paragraph" w:styleId="Revision">
    <w:name w:val="Revision"/>
    <w:hidden/>
    <w:uiPriority w:val="99"/>
    <w:semiHidden/>
    <w:rsid w:val="00D508C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E80C455E2F4438225479BB11FC217" ma:contentTypeVersion="6" ma:contentTypeDescription="Create a new document." ma:contentTypeScope="" ma:versionID="10945fd6a31ee206304e618223566c72">
  <xsd:schema xmlns:xsd="http://www.w3.org/2001/XMLSchema" xmlns:xs="http://www.w3.org/2001/XMLSchema" xmlns:p="http://schemas.microsoft.com/office/2006/metadata/properties" xmlns:ns2="d9fa8cbd-bac6-4276-b6a4-e29800634d45" xmlns:ns3="4a0b6cf5-f4db-4d64-9df2-f9be48da21c6" targetNamespace="http://schemas.microsoft.com/office/2006/metadata/properties" ma:root="true" ma:fieldsID="51fb28c4a61a9cc3b8f3e73d08f41499" ns2:_="" ns3:_="">
    <xsd:import namespace="d9fa8cbd-bac6-4276-b6a4-e29800634d45"/>
    <xsd:import namespace="4a0b6cf5-f4db-4d64-9df2-f9be48da2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a8cbd-bac6-4276-b6a4-e29800634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6cf5-f4db-4d64-9df2-f9be48da2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95569-F4DB-4B7A-A01F-B408ABC9A699}"/>
</file>

<file path=customXml/itemProps2.xml><?xml version="1.0" encoding="utf-8"?>
<ds:datastoreItem xmlns:ds="http://schemas.openxmlformats.org/officeDocument/2006/customXml" ds:itemID="{EE55AE0C-C165-4488-B535-A8F7A6304D9D}"/>
</file>

<file path=customXml/itemProps3.xml><?xml version="1.0" encoding="utf-8"?>
<ds:datastoreItem xmlns:ds="http://schemas.openxmlformats.org/officeDocument/2006/customXml" ds:itemID="{F285EF94-EF24-45CB-A0EA-D2E111427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BURNHAM SUCCESSFULLY COMPLETES TENDER OFFER FOR BRYAN STOCK</vt:lpstr>
    </vt:vector>
  </TitlesOfParts>
  <Company>Dell Computer Corporation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BURNHAM SUCCESSFULLY COMPLETES TENDER OFFER FOR BRYAN STOCK</dc:title>
  <dc:creator>Ron Griffith</dc:creator>
  <cp:lastModifiedBy>Nick Ribich</cp:lastModifiedBy>
  <cp:revision>8</cp:revision>
  <cp:lastPrinted>2016-12-01T15:57:00Z</cp:lastPrinted>
  <dcterms:created xsi:type="dcterms:W3CDTF">2024-04-14T12:36:00Z</dcterms:created>
  <dcterms:modified xsi:type="dcterms:W3CDTF">2024-04-14T13:52:00Z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0x0101001B8E80C455E2F4438225479BB11FC217</vt:lpwstr>
  </property>
</Properties>
</file>